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2B7" w:rsidRDefault="004F52B7">
      <w:pPr>
        <w:pStyle w:val="Subtitle"/>
        <w:jc w:val="left"/>
        <w:rPr>
          <w:sz w:val="22"/>
          <w:lang w:val="sq-AL"/>
        </w:rPr>
      </w:pPr>
    </w:p>
    <w:p w:rsidR="004F52B7" w:rsidRDefault="004F52B7">
      <w:pPr>
        <w:jc w:val="center"/>
        <w:rPr>
          <w:b/>
          <w:sz w:val="28"/>
          <w:szCs w:val="24"/>
          <w:lang w:val="sq-AL" w:eastAsia="en-US"/>
        </w:rPr>
      </w:pPr>
    </w:p>
    <w:p w:rsidR="004F52B7" w:rsidRDefault="00C60247">
      <w:pPr>
        <w:spacing w:line="276" w:lineRule="auto"/>
        <w:rPr>
          <w:sz w:val="24"/>
          <w:szCs w:val="24"/>
        </w:rPr>
      </w:pPr>
      <w:r>
        <w:rPr>
          <w:sz w:val="24"/>
          <w:szCs w:val="24"/>
          <w:lang w:val="it-IT"/>
        </w:rPr>
        <w:t>Nr. 13</w:t>
      </w:r>
      <w:r w:rsidR="009736C5">
        <w:rPr>
          <w:sz w:val="24"/>
          <w:szCs w:val="24"/>
          <w:lang w:val="it-IT"/>
        </w:rPr>
        <w:t xml:space="preserve"> Prot.                                                       </w:t>
      </w:r>
      <w:r>
        <w:rPr>
          <w:sz w:val="24"/>
          <w:szCs w:val="24"/>
          <w:lang w:val="it-IT"/>
        </w:rPr>
        <w:t xml:space="preserve">                   Vlorë, më 25/09</w:t>
      </w:r>
      <w:r w:rsidR="009736C5">
        <w:rPr>
          <w:sz w:val="24"/>
          <w:szCs w:val="24"/>
          <w:lang w:val="it-IT"/>
        </w:rPr>
        <w:t>/ 2026</w:t>
      </w:r>
    </w:p>
    <w:p w:rsidR="004F52B7" w:rsidRDefault="009736C5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VENDIM</w:t>
      </w:r>
    </w:p>
    <w:p w:rsidR="004F52B7" w:rsidRDefault="004F52B7">
      <w:pPr>
        <w:spacing w:line="276" w:lineRule="auto"/>
        <w:jc w:val="center"/>
        <w:rPr>
          <w:b/>
          <w:sz w:val="24"/>
          <w:szCs w:val="24"/>
        </w:rPr>
      </w:pPr>
    </w:p>
    <w:p w:rsidR="004F52B7" w:rsidRDefault="009736C5">
      <w:pPr>
        <w:spacing w:line="276" w:lineRule="auto"/>
        <w:jc w:val="center"/>
        <w:rPr>
          <w:b/>
          <w:sz w:val="24"/>
        </w:rPr>
      </w:pPr>
      <w:r>
        <w:rPr>
          <w:b/>
          <w:sz w:val="24"/>
        </w:rPr>
        <w:t>Nr.____ Datë 25/09/2026</w:t>
      </w:r>
    </w:p>
    <w:p w:rsidR="004F52B7" w:rsidRDefault="004F52B7">
      <w:pPr>
        <w:spacing w:line="276" w:lineRule="auto"/>
        <w:jc w:val="center"/>
        <w:rPr>
          <w:b/>
          <w:sz w:val="28"/>
          <w:szCs w:val="28"/>
        </w:rPr>
      </w:pPr>
    </w:p>
    <w:p w:rsidR="004F52B7" w:rsidRDefault="009736C5">
      <w:pPr>
        <w:autoSpaceDE w:val="0"/>
        <w:ind w:right="72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“PËR DISA NDRYSHIME NË VENDIMIN NR. 18, DATË 23.09.2024, TË KËSHILLIT TË QARKUT VLORË, “PËR MIRATIMIN E STRUKTURËS ORGANIZATIVE, KLASIFIKIMIN E FUNKSIONEVE DHE SHTESËS PËR POZICION TË PAGËS SË FUNKSIONARËVE TË ZGJEDHUR DHE EMËRUAR, TË PUNONJËSVE CIVILË DHE ADMINISTRATIVË TË KËSHILLIT TË QARKUT VLORË”, TË NDRYSHUAR”</w:t>
      </w:r>
    </w:p>
    <w:p w:rsidR="004F52B7" w:rsidRDefault="004F52B7">
      <w:pPr>
        <w:spacing w:line="276" w:lineRule="auto"/>
        <w:jc w:val="both"/>
        <w:rPr>
          <w:b/>
          <w:sz w:val="24"/>
          <w:szCs w:val="24"/>
        </w:rPr>
      </w:pPr>
    </w:p>
    <w:p w:rsidR="004F52B7" w:rsidRDefault="009736C5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Këshilli i Qarkut Vlorë, i mbledhur në datën 25.09.2026, në zbatim të Ligjit nr. 139/2015, datë 17.12.2015, “Për vetëqeverisjen vendore”, i ndryshuar, neni 8, neni 77, shkronja “ç”, dhe neni 83, shkronja “d”; të Ligjit nr. 152/2013, “Për nëpunësin civil”, i ndryshuar, nenet 4 dhe 50; të Ligjit nr. 90/2012, “Për organizimin dhe funksionimin e administratës shtetërore”; të Ligjit nr. 10296/2010, “Për menaxhimin financiar dhe kontrollin”, i ndryshuar; të Ligjit nr. 162/2020, “Për prokurimin publik”, i ndryshuar; të Ligjit nr. 99/2024, “Për inspektimin në Republikën e Shqipërisë”; të VKM nr. 893, datë 17.12.2014, si referencë teknike orientuese, pikat 14, 17, 20, 22, 23, 27, 29 dhe 30; të VKM nr. 328, datë 31.05.2023, “Për klasifikimin e funksioneve, grupimin e njësive të vetëqeverisjes vendore, për efekt page, dhe caktimin e kufijve të pagave...”, i ndryshuar me VKM nr. 503, datë 01.08.2024, dhe me VKM nr. 103, datë 11.02.2026; të VKM nr. 125, datë 17.02.2016; të Udhëzimit të DAP nr. 1, datë 01.03.2016, i ndryshuar; të VKQ nr. 12, datë 22.06.2020, i ndryshuar; të Vendimit të KQ Vlorë nr. 3, datë 26.03.2025, dhe të Vendimit të KQ Vlorë nr. 07, datë 29.06.2026; si dhe pasi shqyrtoi relacionin shoqërues,</w:t>
      </w:r>
    </w:p>
    <w:p w:rsidR="004F52B7" w:rsidRDefault="004F52B7">
      <w:pPr>
        <w:autoSpaceDE w:val="0"/>
        <w:spacing w:line="276" w:lineRule="auto"/>
        <w:ind w:left="1023"/>
        <w:jc w:val="center"/>
        <w:rPr>
          <w:b/>
          <w:bCs/>
          <w:sz w:val="24"/>
          <w:szCs w:val="24"/>
        </w:rPr>
      </w:pPr>
    </w:p>
    <w:p w:rsidR="004F52B7" w:rsidRDefault="009736C5">
      <w:pPr>
        <w:spacing w:line="276" w:lineRule="auto"/>
        <w:ind w:left="-180" w:firstLine="1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VENDOSI:</w:t>
      </w:r>
    </w:p>
    <w:p w:rsidR="004F52B7" w:rsidRDefault="004F52B7">
      <w:pPr>
        <w:autoSpaceDE w:val="0"/>
        <w:spacing w:line="276" w:lineRule="auto"/>
        <w:ind w:left="1023"/>
        <w:jc w:val="both"/>
        <w:rPr>
          <w:b/>
          <w:sz w:val="24"/>
          <w:szCs w:val="24"/>
        </w:rPr>
      </w:pPr>
    </w:p>
    <w:p w:rsidR="004F52B7" w:rsidRDefault="009736C5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Të miratojë ndryshimet në strukturën organike, emërtimet e pozicioneve, grupimin sektorial, kriterin specifik të Specialistit të Prokurimeve Publike, si dhe nivelet e reja të pagave sipas VKM nr. 103, datë 11.02.2026, sipas Lidhjes nr. 1, e cila i bashkëlidhet këtij vendimi dhe është pjesë përbërëse e tij. Organika e përgjithshme e Këshillit të Qarkut Vlorë numëron 23 (njëzet e tre) pozicione, e pandryshuar në numër nga struktura aktuale.</w:t>
      </w:r>
    </w:p>
    <w:p w:rsidR="004F52B7" w:rsidRDefault="004F52B7">
      <w:pPr>
        <w:spacing w:line="276" w:lineRule="auto"/>
        <w:ind w:left="630"/>
        <w:jc w:val="both"/>
        <w:rPr>
          <w:sz w:val="24"/>
          <w:szCs w:val="24"/>
        </w:rPr>
      </w:pPr>
    </w:p>
    <w:p w:rsidR="004F52B7" w:rsidRDefault="009736C5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Kabineti i Kryetarit organizohet me dy pozicione: “Sekretare/Asistente e Kryetarit” (kategoria IV-4) dhe “Këshilltar për Qeverisjen Vendore” (kategoria II-2). Pozicioni i “Sekretares/Asistentes së Kryetarit” klasifikohet sipas Lidhjes nr. 7 të VKM nr. 328/2023, e ndryshuar me VKM nr. 103/2026.</w:t>
      </w:r>
    </w:p>
    <w:p w:rsidR="004F52B7" w:rsidRDefault="004F52B7">
      <w:pPr>
        <w:spacing w:line="276" w:lineRule="auto"/>
        <w:ind w:left="630"/>
        <w:jc w:val="both"/>
        <w:rPr>
          <w:sz w:val="24"/>
          <w:szCs w:val="24"/>
        </w:rPr>
      </w:pPr>
    </w:p>
    <w:p w:rsidR="004F52B7" w:rsidRDefault="009736C5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Drejtoria e Financës, Zhvillimit Ekonomik dhe Social riemërtohet “Drejtoria e Financës dhe Zhvillimit Rajonal” dhe organizohet në dy sektorë pa pozicionin e përgjegjësit, në kuadër të drejtorisë: “Sektori i Financës, Prokurimit dhe Çështjeve Juridike” dhe “Sektori i Zhvillimit Rajonal dhe Shërbimeve Mbështetëse”, sipas Lidhjes nr. 1.</w:t>
      </w:r>
    </w:p>
    <w:p w:rsidR="004F52B7" w:rsidRDefault="004F52B7">
      <w:pPr>
        <w:spacing w:line="276" w:lineRule="auto"/>
        <w:ind w:left="630"/>
        <w:jc w:val="both"/>
        <w:rPr>
          <w:sz w:val="24"/>
          <w:szCs w:val="24"/>
        </w:rPr>
      </w:pPr>
    </w:p>
    <w:p w:rsidR="004F52B7" w:rsidRDefault="009736C5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Pozicioni “Specialist për Arsimin, Kulturën, Turizmin, Çështjet Sociale dhe Zhvillimin e Projekteve” rikonfigurohet në “Specialist i Prokurimeve Publike”, me kriter specifik: arsim i lartë në shkenca juridike. Funksionet e mëparshme rishpërndahen sipas relacionit shoqërues. Pozicioni “Specialist për Urbanistikën dhe Zhvillimin e Territorit” riemërtohet “Specialist për Zhvillimin Territorial, Infrastrukturën, Turizmin dhe Kulturën”, duke ruajtur kategorinë IV-2, kriterin specifik dhe pagën. Pozicioni “Specialist për Shërbimet, Transportin dhe Emergjencat Civile” riemërtohet “Specialist për Shërbimet, Administrimin e Aseteve dhe Emergjencat Civile”, duke ruajtur kategorinë IV-2 dhe pagën; funksioni i transportit përthithet brenda “Shërbimeve”, funksioni i emergjencave civile mbetet, dhe shtohen shprehimisht detyrat e administrimit të aseteve institucionale (automjete, magazinë, pajisje) dhe të monitorimit të kontratave përkatëse.</w:t>
      </w:r>
    </w:p>
    <w:p w:rsidR="004F52B7" w:rsidRDefault="004F52B7">
      <w:pPr>
        <w:spacing w:line="276" w:lineRule="auto"/>
        <w:ind w:left="630"/>
        <w:jc w:val="both"/>
        <w:rPr>
          <w:sz w:val="24"/>
          <w:szCs w:val="24"/>
        </w:rPr>
      </w:pPr>
    </w:p>
    <w:p w:rsidR="004F52B7" w:rsidRDefault="009736C5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Për pozicionet e prekura, njësia e burimeve njerëzore e institucionit, në cilësinë e njësisë përgjegjëse sipas nenit 4 të Ligjit nr. 152/2013, zbaton procedurën e plotë të nenit 50 të Ligjit nr. 152/2013, brenda afateve ligjore dhe me dokumentim të plotë të praktikës.</w:t>
      </w:r>
    </w:p>
    <w:p w:rsidR="004F52B7" w:rsidRDefault="004F52B7">
      <w:pPr>
        <w:spacing w:line="276" w:lineRule="auto"/>
        <w:ind w:left="630"/>
        <w:jc w:val="both"/>
        <w:rPr>
          <w:sz w:val="24"/>
          <w:szCs w:val="24"/>
        </w:rPr>
      </w:pPr>
    </w:p>
    <w:p w:rsidR="004F52B7" w:rsidRDefault="009736C5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Ndryshimet e strukturës të reflektohen në Rregulloren e organizimit dhe funksionimit të Administratës së Këshillit të Qarkut Vlorë dhe në përshkrimet e punës të pozicioneve përkatëse, brenda 30 (tridhjetë) ditëve nga hyrja në fuqi e këtij vendimi.</w:t>
      </w:r>
    </w:p>
    <w:p w:rsidR="004F52B7" w:rsidRDefault="004F52B7">
      <w:pPr>
        <w:spacing w:line="276" w:lineRule="auto"/>
        <w:ind w:left="630"/>
        <w:jc w:val="both"/>
        <w:rPr>
          <w:sz w:val="24"/>
          <w:szCs w:val="24"/>
        </w:rPr>
      </w:pPr>
    </w:p>
    <w:p w:rsidR="004F52B7" w:rsidRDefault="009736C5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Për zbatimin e këtij vendimi ngarkohen Kryetari i Këshillit të Qarkut, Njësia e burimeve njerëzore dhe Administrata e Këshillit të Qarkut Vlorë.</w:t>
      </w:r>
    </w:p>
    <w:p w:rsidR="004F52B7" w:rsidRDefault="004F52B7">
      <w:pPr>
        <w:spacing w:line="276" w:lineRule="auto"/>
        <w:ind w:left="630"/>
        <w:jc w:val="both"/>
        <w:rPr>
          <w:sz w:val="24"/>
          <w:szCs w:val="24"/>
        </w:rPr>
      </w:pPr>
    </w:p>
    <w:p w:rsidR="004F52B7" w:rsidRDefault="009736C5">
      <w:pPr>
        <w:keepNext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Ky vendim hyn në fuqi sipas Ligjit nr. 139/2015, datë 17.12.2015, “Për vetëqeverisjen vendore”, i ndryshuar.</w:t>
      </w:r>
    </w:p>
    <w:p w:rsidR="004F52B7" w:rsidRDefault="004F52B7">
      <w:pPr>
        <w:keepNext/>
        <w:spacing w:line="276" w:lineRule="auto"/>
        <w:ind w:left="630"/>
        <w:jc w:val="both"/>
        <w:rPr>
          <w:sz w:val="24"/>
          <w:szCs w:val="24"/>
        </w:rPr>
      </w:pPr>
    </w:p>
    <w:p w:rsidR="004F52B7" w:rsidRDefault="009736C5">
      <w:pPr>
        <w:keepNext/>
        <w:jc w:val="center"/>
        <w:rPr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                                                                       </w:t>
      </w:r>
      <w:r>
        <w:rPr>
          <w:b/>
          <w:sz w:val="24"/>
          <w:szCs w:val="24"/>
        </w:rPr>
        <w:t>KRYETAR</w:t>
      </w:r>
    </w:p>
    <w:p w:rsidR="004F52B7" w:rsidRDefault="009736C5">
      <w:pPr>
        <w:keepNext/>
        <w:jc w:val="center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                                            </w:t>
      </w:r>
      <w:r>
        <w:rPr>
          <w:sz w:val="24"/>
          <w:szCs w:val="24"/>
        </w:rPr>
        <w:t>___________</w:t>
      </w:r>
    </w:p>
    <w:p w:rsidR="004F52B7" w:rsidRDefault="009736C5">
      <w:pPr>
        <w:keepNext/>
        <w:jc w:val="center"/>
        <w:rPr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                                                                        </w:t>
      </w:r>
      <w:r>
        <w:rPr>
          <w:b/>
          <w:sz w:val="24"/>
          <w:szCs w:val="24"/>
        </w:rPr>
        <w:t>Ervis Moçka</w:t>
      </w:r>
    </w:p>
    <w:p w:rsidR="004F52B7" w:rsidRDefault="004F52B7">
      <w:pPr>
        <w:jc w:val="center"/>
        <w:rPr>
          <w:b/>
          <w:sz w:val="24"/>
          <w:szCs w:val="24"/>
        </w:rPr>
      </w:pPr>
    </w:p>
    <w:p w:rsidR="004F52B7" w:rsidRDefault="004F52B7">
      <w:bookmarkStart w:id="0" w:name="_GoBack"/>
      <w:bookmarkEnd w:id="0"/>
    </w:p>
    <w:sectPr w:rsidR="004F52B7" w:rsidSect="003451B6">
      <w:headerReference w:type="default" r:id="rId8"/>
      <w:footerReference w:type="default" r:id="rId9"/>
      <w:pgSz w:w="11906" w:h="16838"/>
      <w:pgMar w:top="1134" w:right="1701" w:bottom="1134" w:left="1701" w:header="283" w:footer="567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2A1" w:rsidRDefault="008642A1">
      <w:r>
        <w:separator/>
      </w:r>
    </w:p>
  </w:endnote>
  <w:endnote w:type="continuationSeparator" w:id="0">
    <w:p w:rsidR="008642A1" w:rsidRDefault="00864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S Mincho;MS Goth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52B7" w:rsidRDefault="009736C5">
    <w:pPr>
      <w:pBdr>
        <w:top w:val="single" w:sz="4" w:space="1" w:color="000000"/>
      </w:pBdr>
      <w:tabs>
        <w:tab w:val="center" w:pos="4513"/>
        <w:tab w:val="right" w:pos="9026"/>
      </w:tabs>
      <w:rPr>
        <w:i/>
        <w:color w:val="0000FF"/>
        <w:sz w:val="16"/>
        <w:szCs w:val="16"/>
        <w:u w:val="single"/>
      </w:rPr>
    </w:pPr>
    <w:r>
      <w:rPr>
        <w:b/>
        <w:i/>
        <w:color w:val="000000"/>
        <w:sz w:val="16"/>
        <w:szCs w:val="16"/>
      </w:rPr>
      <w:t>Adresa:</w:t>
    </w:r>
    <w:r>
      <w:rPr>
        <w:i/>
        <w:color w:val="000000"/>
        <w:sz w:val="16"/>
        <w:szCs w:val="16"/>
      </w:rPr>
      <w:t xml:space="preserve"> Këshilli i Qarkut Vlorë </w:t>
    </w:r>
    <w:r>
      <w:rPr>
        <w:i/>
        <w:color w:val="000000"/>
        <w:sz w:val="16"/>
        <w:szCs w:val="16"/>
      </w:rPr>
      <w:tab/>
      <w:t xml:space="preserve">                                                                                                         Web site : www.qarkuvlore.gov.al                                                                                                            Pallati i Kulturës “Labëria,”</w:t>
    </w:r>
    <w:r>
      <w:rPr>
        <w:b/>
        <w:i/>
        <w:sz w:val="16"/>
        <w:szCs w:val="16"/>
      </w:rPr>
      <w:t xml:space="preserve">                                                                                                               </w:t>
    </w:r>
    <w:r>
      <w:rPr>
        <w:b/>
        <w:i/>
        <w:color w:val="000000"/>
        <w:sz w:val="16"/>
        <w:szCs w:val="16"/>
      </w:rPr>
      <w:t xml:space="preserve">E-mail: </w:t>
    </w:r>
    <w:hyperlink r:id="rId1">
      <w:r>
        <w:rPr>
          <w:rStyle w:val="Hyperlink"/>
          <w:i/>
          <w:sz w:val="16"/>
          <w:szCs w:val="16"/>
        </w:rPr>
        <w:t>info@qarkuvlore.gov.al</w:t>
      </w:r>
    </w:hyperlink>
    <w:r w:rsidR="007A77BF"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5670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3" name="Fram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4F52B7" w:rsidRDefault="004F52B7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-50.05pt;margin-top:.05pt;width:1.15pt;height:11.55pt;z-index:25165670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" o:allowincell="f" stroked="f">
              <v:fill opacity="0"/>
              <v:path arrowok="t"/>
              <v:textbox inset="0,0,0,0">
                <w:txbxContent>
                  <w:p w:rsidR="004F52B7" w:rsidRDefault="004F52B7">
                    <w:pPr>
                      <w:pStyle w:val="Footer"/>
                      <w:rPr>
                        <w:rStyle w:val="PageNumber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:rsidR="004F52B7" w:rsidRDefault="009736C5">
    <w:pPr>
      <w:pBdr>
        <w:top w:val="single" w:sz="4" w:space="1" w:color="000000"/>
      </w:pBdr>
      <w:tabs>
        <w:tab w:val="center" w:pos="4513"/>
        <w:tab w:val="right" w:pos="9026"/>
      </w:tabs>
    </w:pPr>
    <w:r>
      <w:rPr>
        <w:i/>
        <w:color w:val="0000FF"/>
        <w:sz w:val="16"/>
        <w:szCs w:val="16"/>
      </w:rPr>
      <w:t>Vlorë (Al)</w:t>
    </w:r>
    <w:r>
      <w:rPr>
        <w:b/>
        <w:i/>
        <w:sz w:val="16"/>
        <w:szCs w:val="16"/>
      </w:rPr>
      <w:t xml:space="preserve">           </w:t>
    </w: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2A1" w:rsidRDefault="008642A1">
      <w:r>
        <w:separator/>
      </w:r>
    </w:p>
  </w:footnote>
  <w:footnote w:type="continuationSeparator" w:id="0">
    <w:p w:rsidR="008642A1" w:rsidRDefault="008642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52B7" w:rsidRDefault="007A77BF">
    <w:pPr>
      <w:rPr>
        <w:lang w:val="en-US" w:eastAsia="en-US"/>
      </w:rPr>
    </w:pPr>
    <w:r>
      <w:rPr>
        <w:noProof/>
        <w:lang w:val="en-US" w:eastAsia="en-US"/>
      </w:rPr>
      <w:drawing>
        <wp:anchor distT="0" distB="0" distL="114935" distR="114935" simplePos="0" relativeHeight="251658752" behindDoc="1" locked="0" layoutInCell="0" allowOverlap="1">
          <wp:simplePos x="0" y="0"/>
          <wp:positionH relativeFrom="margin">
            <wp:posOffset>2404110</wp:posOffset>
          </wp:positionH>
          <wp:positionV relativeFrom="paragraph">
            <wp:posOffset>-55245</wp:posOffset>
          </wp:positionV>
          <wp:extent cx="582930" cy="791845"/>
          <wp:effectExtent l="0" t="0" r="0" b="8255"/>
          <wp:wrapNone/>
          <wp:docPr id="1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9" t="-21" r="-29" b="-21"/>
                  <a:stretch>
                    <a:fillRect/>
                  </a:stretch>
                </pic:blipFill>
                <pic:spPr bwMode="auto">
                  <a:xfrm>
                    <a:off x="0" y="0"/>
                    <a:ext cx="582930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F52B7" w:rsidRDefault="004F52B7">
    <w:pPr>
      <w:jc w:val="center"/>
    </w:pPr>
  </w:p>
  <w:p w:rsidR="004F52B7" w:rsidRDefault="007A77BF">
    <w:pPr>
      <w:jc w:val="center"/>
      <w:rPr>
        <w:lang w:val="en-US" w:eastAsia="en-US"/>
      </w:rPr>
    </w:pPr>
    <w:r>
      <w:rPr>
        <w:noProof/>
        <w:lang w:val="en-US" w:eastAsia="en-US"/>
      </w:rPr>
      <w:drawing>
        <wp:anchor distT="0" distB="0" distL="114935" distR="114935" simplePos="0" relativeHeight="251657728" behindDoc="1" locked="0" layoutInCell="0" allowOverlap="1">
          <wp:simplePos x="0" y="0"/>
          <wp:positionH relativeFrom="margin">
            <wp:posOffset>-1196975</wp:posOffset>
          </wp:positionH>
          <wp:positionV relativeFrom="paragraph">
            <wp:posOffset>239395</wp:posOffset>
          </wp:positionV>
          <wp:extent cx="7764780" cy="46355"/>
          <wp:effectExtent l="0" t="0" r="762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420" r="-2" b="-420"/>
                  <a:stretch>
                    <a:fillRect/>
                  </a:stretch>
                </pic:blipFill>
                <pic:spPr bwMode="auto">
                  <a:xfrm>
                    <a:off x="0" y="0"/>
                    <a:ext cx="7764780" cy="46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F52B7" w:rsidRDefault="004F52B7">
    <w:pPr>
      <w:jc w:val="center"/>
    </w:pPr>
  </w:p>
  <w:p w:rsidR="004F52B7" w:rsidRDefault="004F52B7"/>
  <w:p w:rsidR="004F52B7" w:rsidRDefault="009736C5">
    <w:pPr>
      <w:jc w:val="center"/>
      <w:rPr>
        <w:rFonts w:eastAsia="Garamond"/>
        <w:b/>
        <w:sz w:val="24"/>
        <w:szCs w:val="24"/>
      </w:rPr>
    </w:pPr>
    <w:r>
      <w:rPr>
        <w:rFonts w:eastAsia="Garamond"/>
        <w:b/>
        <w:sz w:val="24"/>
        <w:szCs w:val="24"/>
      </w:rPr>
      <w:t>REPUBLIKA  E  SHQIPËRISË</w:t>
    </w:r>
  </w:p>
  <w:p w:rsidR="004F52B7" w:rsidRDefault="009736C5">
    <w:pPr>
      <w:jc w:val="center"/>
      <w:rPr>
        <w:rFonts w:eastAsia="Garamond"/>
        <w:b/>
        <w:sz w:val="24"/>
        <w:szCs w:val="24"/>
      </w:rPr>
    </w:pPr>
    <w:r>
      <w:rPr>
        <w:rFonts w:eastAsia="Garamond"/>
        <w:b/>
        <w:sz w:val="24"/>
        <w:szCs w:val="24"/>
      </w:rPr>
      <w:t>KËSHILLI I QARKUT VLORË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C938E6"/>
    <w:multiLevelType w:val="multilevel"/>
    <w:tmpl w:val="2E40CD7C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3E67EB"/>
    <w:multiLevelType w:val="multilevel"/>
    <w:tmpl w:val="C0F029AE"/>
    <w:lvl w:ilvl="0">
      <w:start w:val="1"/>
      <w:numFmt w:val="decimal"/>
      <w:lvlText w:val="%1."/>
      <w:lvlJc w:val="left"/>
      <w:pPr>
        <w:tabs>
          <w:tab w:val="num" w:pos="0"/>
        </w:tabs>
        <w:ind w:left="630" w:hanging="360"/>
      </w:pPr>
      <w:rPr>
        <w:rFonts w:ascii="Times New Roman" w:hAnsi="Times New Roman" w:cs="Times New Roman"/>
        <w:b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2B7"/>
    <w:rsid w:val="003451B6"/>
    <w:rsid w:val="004F52B7"/>
    <w:rsid w:val="007A77BF"/>
    <w:rsid w:val="008642A1"/>
    <w:rsid w:val="009736C5"/>
    <w:rsid w:val="00C60247"/>
    <w:rsid w:val="00E5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29B5A1-1B65-4A15-B8DD-6D95916DB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Times New Roman" w:eastAsia="MS Mincho;MS Gothic" w:hAnsi="Times New Roman" w:cs="Times New Roman"/>
      <w:lang w:val="en-GB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firstLine="720"/>
      <w:jc w:val="both"/>
      <w:outlineLvl w:val="0"/>
    </w:pPr>
    <w:rPr>
      <w:b/>
      <w:sz w:val="26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qFormat/>
  </w:style>
  <w:style w:type="character" w:customStyle="1" w:styleId="WW8Num3z2">
    <w:name w:val="WW8Num3z2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Times New Roman" w:hAnsi="Times New Roman" w:cs="Times New Roman"/>
      <w:b/>
      <w:sz w:val="24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b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qFormat/>
    <w:rPr>
      <w:sz w:val="16"/>
      <w:szCs w:val="16"/>
    </w:rPr>
  </w:style>
  <w:style w:type="character" w:customStyle="1" w:styleId="FootnoteTextChar">
    <w:name w:val="Footnote Text Char"/>
    <w:qFormat/>
    <w:rPr>
      <w:rFonts w:eastAsia="Times New Roman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qFormat/>
    <w:pPr>
      <w:jc w:val="center"/>
    </w:pPr>
    <w:rPr>
      <w:b/>
      <w:bCs/>
      <w:sz w:val="24"/>
      <w:szCs w:val="24"/>
      <w:u w:val="single"/>
      <w:lang w:val="sq-AL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next w:val="Normal"/>
    <w:qFormat/>
    <w:rPr>
      <w:rFonts w:eastAsia="Times New Roman"/>
      <w:b/>
      <w:sz w:val="24"/>
      <w:szCs w:val="24"/>
      <w:lang w:val="en-US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odyTextIndent">
    <w:name w:val="Body Text Indent"/>
    <w:basedOn w:val="Normal"/>
    <w:pPr>
      <w:ind w:firstLine="720"/>
      <w:jc w:val="both"/>
    </w:pPr>
    <w:rPr>
      <w:sz w:val="26"/>
    </w:rPr>
  </w:style>
  <w:style w:type="paragraph" w:styleId="BodyText2">
    <w:name w:val="Body Text 2"/>
    <w:basedOn w:val="Normal"/>
    <w:qFormat/>
    <w:pPr>
      <w:jc w:val="both"/>
    </w:pPr>
    <w:rPr>
      <w:sz w:val="26"/>
    </w:rPr>
  </w:style>
  <w:style w:type="paragraph" w:styleId="BodyTextIndent2">
    <w:name w:val="Body Text Indent 2"/>
    <w:basedOn w:val="Normal"/>
    <w:qFormat/>
    <w:pPr>
      <w:ind w:left="720"/>
      <w:jc w:val="both"/>
    </w:pPr>
    <w:rPr>
      <w:sz w:val="26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Paragrafi">
    <w:name w:val="Paragrafi"/>
    <w:qFormat/>
    <w:pPr>
      <w:widowControl w:val="0"/>
      <w:suppressAutoHyphens/>
      <w:ind w:firstLine="720"/>
      <w:jc w:val="both"/>
    </w:pPr>
    <w:rPr>
      <w:rFonts w:ascii="CG Times" w:eastAsia="MS Mincho;MS Gothic" w:hAnsi="CG Times" w:cs="CG Times"/>
      <w:sz w:val="22"/>
      <w:lang w:eastAsia="zh-CN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BodyText"/>
    <w:qFormat/>
    <w:pPr>
      <w:jc w:val="center"/>
    </w:pPr>
    <w:rPr>
      <w:rFonts w:eastAsia="Times New Roman"/>
      <w:b/>
      <w:bCs/>
      <w:sz w:val="24"/>
      <w:szCs w:val="24"/>
      <w:lang w:val="it-I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eastAsia="Times New Roman"/>
      <w:color w:val="000000"/>
      <w:sz w:val="24"/>
      <w:lang w:val="en-US"/>
    </w:rPr>
  </w:style>
  <w:style w:type="paragraph" w:customStyle="1" w:styleId="Char">
    <w:name w:val="Char"/>
    <w:basedOn w:val="Normal"/>
    <w:qFormat/>
    <w:pPr>
      <w:spacing w:after="160" w:line="240" w:lineRule="exact"/>
    </w:pPr>
    <w:rPr>
      <w:rFonts w:ascii="Tahoma" w:hAnsi="Tahoma" w:cs="Tahoma"/>
      <w:lang w:val="en-US"/>
    </w:rPr>
  </w:style>
  <w:style w:type="paragraph" w:styleId="CommentText">
    <w:name w:val="annotation text"/>
    <w:basedOn w:val="Normal"/>
    <w:qFormat/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paragraph" w:styleId="FootnoteText">
    <w:name w:val="footnote text"/>
    <w:basedOn w:val="Normal"/>
    <w:rPr>
      <w:rFonts w:eastAsia="Times New Roman"/>
      <w:lang w:val="en-US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CharCharCharCharCharCharCharCharChar">
    <w:name w:val="Char Char Char Char Char Char Char Char Char"/>
    <w:basedOn w:val="Normal"/>
    <w:qFormat/>
    <w:pPr>
      <w:spacing w:after="160" w:line="240" w:lineRule="exact"/>
    </w:pPr>
    <w:rPr>
      <w:rFonts w:ascii="Tahoma" w:hAnsi="Tahoma" w:cs="Tahoma"/>
      <w:lang w:val="sq-AL"/>
    </w:rPr>
  </w:style>
  <w:style w:type="paragraph" w:customStyle="1" w:styleId="Char2">
    <w:name w:val="Char2"/>
    <w:basedOn w:val="Normal"/>
    <w:qFormat/>
    <w:pPr>
      <w:spacing w:after="160" w:line="240" w:lineRule="exact"/>
    </w:pPr>
    <w:rPr>
      <w:rFonts w:ascii="Tahoma" w:hAnsi="Tahoma" w:cs="Tahoma"/>
      <w:lang w:val="en-US"/>
    </w:rPr>
  </w:style>
  <w:style w:type="paragraph" w:customStyle="1" w:styleId="CharCharCharCharCharCharCharChar1CharCharCharChar">
    <w:name w:val="Char Char Char Char Char Char Char Char1 Char Char Char Char"/>
    <w:basedOn w:val="Normal"/>
    <w:qFormat/>
    <w:pPr>
      <w:spacing w:after="160" w:line="240" w:lineRule="exact"/>
    </w:pPr>
    <w:rPr>
      <w:rFonts w:ascii="Tahoma" w:hAnsi="Tahoma" w:cs="Tahoma"/>
      <w:lang w:val="en-US"/>
    </w:rPr>
  </w:style>
  <w:style w:type="paragraph" w:styleId="NoSpacing">
    <w:name w:val="No Spacing"/>
    <w:qFormat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qarkuvlore.gov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48B60-6288-41C4-B74F-5E276D4C5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Qarku</dc:creator>
  <cp:lastModifiedBy>Qarku</cp:lastModifiedBy>
  <cp:revision>2</cp:revision>
  <dcterms:created xsi:type="dcterms:W3CDTF">2026-10-04T10:01:00Z</dcterms:created>
  <dcterms:modified xsi:type="dcterms:W3CDTF">2026-10-04T10:01:00Z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2025-09-26T10:59:00Z</dcterms:created>
  <dc:creator>/</dc:creator>
  <dc:description/>
  <cp:keywords/>
  <dc:language>en-US</dc:language>
  <cp:lastModifiedBy>Qarku</cp:lastModifiedBy>
  <cp:lastPrinted>2025-09-26T11:01:00Z</cp:lastPrinted>
  <dcterms:modified xsi:type="dcterms:W3CDTF">2026-09-27T10:18:00Z</dcterms:modified>
  <cp:revision>6</cp:revision>
  <dc:subject/>
  <dc:title/>
</cp:coreProperties>
</file>